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FC9C" w14:textId="77777777" w:rsidR="00E84F89" w:rsidRPr="00E84F89" w:rsidRDefault="00E84F89" w:rsidP="00E84F89">
      <w:pPr>
        <w:spacing w:after="0" w:line="240" w:lineRule="auto"/>
        <w:ind w:left="1560" w:hanging="1560"/>
        <w:jc w:val="center"/>
        <w:rPr>
          <w:rFonts w:asciiTheme="majorBidi" w:eastAsia="MS Mincho" w:hAnsiTheme="majorBidi" w:cstheme="majorBidi"/>
          <w:b/>
          <w:sz w:val="32"/>
          <w:szCs w:val="32"/>
          <w:lang w:eastAsia="en-US"/>
        </w:rPr>
      </w:pPr>
      <w:r w:rsidRPr="00E84F89">
        <w:rPr>
          <w:rFonts w:asciiTheme="majorBidi" w:eastAsia="MS Mincho" w:hAnsiTheme="majorBidi" w:cstheme="majorBidi"/>
          <w:b/>
          <w:sz w:val="32"/>
          <w:szCs w:val="32"/>
          <w:lang w:eastAsia="en-US"/>
        </w:rPr>
        <w:t xml:space="preserve">Занятие </w:t>
      </w:r>
      <w:r w:rsidRPr="00E84F89">
        <w:rPr>
          <w:rFonts w:asciiTheme="majorBidi" w:eastAsia="MS Mincho" w:hAnsiTheme="majorBidi" w:cstheme="majorBidi"/>
          <w:b/>
          <w:sz w:val="32"/>
          <w:szCs w:val="32"/>
          <w:lang w:val="az-Latn-AZ" w:eastAsia="en-US"/>
        </w:rPr>
        <w:t xml:space="preserve"> </w:t>
      </w:r>
      <w:r w:rsidRPr="00E84F89">
        <w:rPr>
          <w:rFonts w:asciiTheme="majorBidi" w:eastAsia="MS Mincho" w:hAnsiTheme="majorBidi" w:cstheme="majorBidi"/>
          <w:b/>
          <w:sz w:val="32"/>
          <w:szCs w:val="32"/>
          <w:lang w:eastAsia="en-US"/>
        </w:rPr>
        <w:t>3</w:t>
      </w:r>
    </w:p>
    <w:p w14:paraId="26D58E77" w14:textId="77777777" w:rsidR="00E84F89" w:rsidRPr="00E84F89" w:rsidRDefault="00E84F89" w:rsidP="00E84F89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sz w:val="32"/>
          <w:szCs w:val="32"/>
        </w:rPr>
      </w:pPr>
      <w:r w:rsidRPr="00E84F89">
        <w:rPr>
          <w:rFonts w:asciiTheme="majorBidi" w:hAnsiTheme="majorBidi" w:cstheme="majorBidi"/>
          <w:b/>
          <w:sz w:val="32"/>
          <w:szCs w:val="32"/>
        </w:rPr>
        <w:t xml:space="preserve">Ультраструктура бактерий. Кислотоустойчивые бактерии, их окраска по методу Циля-Нильсена. Споры и их окраска методом Ожешко. Внутриклеточные включения и их окраска методом Нейссера. </w:t>
      </w:r>
    </w:p>
    <w:p w14:paraId="56055430" w14:textId="1B6B0030" w:rsidR="00422177" w:rsidRPr="00E84F89" w:rsidRDefault="00422177" w:rsidP="00E84F8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Кислотоустойчивые бактерии</w:t>
      </w:r>
      <w:r w:rsidR="00E84F89">
        <w:rPr>
          <w:rFonts w:asciiTheme="majorBidi" w:hAnsiTheme="majorBidi" w:cstheme="majorBidi"/>
          <w:b/>
          <w:sz w:val="28"/>
          <w:szCs w:val="28"/>
          <w:lang w:val="az-Latn-AZ"/>
        </w:rPr>
        <w:t xml:space="preserve">. </w:t>
      </w:r>
      <w:r w:rsidRPr="00E84F89">
        <w:rPr>
          <w:rFonts w:asciiTheme="majorBidi" w:hAnsiTheme="majorBidi" w:cstheme="majorBidi"/>
          <w:bCs/>
          <w:sz w:val="28"/>
          <w:szCs w:val="28"/>
        </w:rPr>
        <w:t>Не обесцвечиваются кислотой, спиртом и щелочью из-за слабой проницаемости клеточной стенки. Это свойство обусловлено наличием в клеточной стенке:</w:t>
      </w:r>
    </w:p>
    <w:p w14:paraId="257BA35C" w14:textId="77777777" w:rsidR="000C5E52" w:rsidRPr="00E84F89" w:rsidRDefault="00212C74" w:rsidP="00E84F89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Липидов</w:t>
      </w:r>
    </w:p>
    <w:p w14:paraId="1336C5CF" w14:textId="77777777" w:rsidR="000C5E52" w:rsidRPr="00E84F89" w:rsidRDefault="00212C74" w:rsidP="00E84F89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Миколовых кислот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</w:rPr>
        <w:t>восковидные субстанции и пр.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) </w:t>
      </w:r>
    </w:p>
    <w:p w14:paraId="374F5152" w14:textId="77777777" w:rsidR="000C5E52" w:rsidRPr="00E84F89" w:rsidRDefault="00212C74" w:rsidP="00E84F89">
      <w:pPr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Оксикислот и пр.</w:t>
      </w:r>
    </w:p>
    <w:p w14:paraId="78EF7653" w14:textId="77777777" w:rsidR="000C5E52" w:rsidRPr="00E84F89" w:rsidRDefault="00212C74" w:rsidP="00E84F89">
      <w:pPr>
        <w:spacing w:after="0" w:line="240" w:lineRule="auto"/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Mycobacterium tuberculosis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</w:rPr>
        <w:t>возбудитель туберкулеза</w:t>
      </w: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)</w:t>
      </w:r>
    </w:p>
    <w:p w14:paraId="159B4F8E" w14:textId="77777777" w:rsidR="000C5E52" w:rsidRPr="00E84F89" w:rsidRDefault="00212C74" w:rsidP="00E84F89">
      <w:pPr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M.leprae (</w:t>
      </w:r>
      <w:r w:rsidRPr="00E84F89">
        <w:rPr>
          <w:rFonts w:asciiTheme="majorBidi" w:hAnsiTheme="majorBidi" w:cstheme="majorBidi"/>
          <w:bCs/>
          <w:sz w:val="28"/>
          <w:szCs w:val="28"/>
        </w:rPr>
        <w:t>возбудитель лепры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)</w:t>
      </w:r>
    </w:p>
    <w:p w14:paraId="0247C8BE" w14:textId="77777777" w:rsidR="000C5E52" w:rsidRPr="00E84F89" w:rsidRDefault="00212C74" w:rsidP="00E84F89">
      <w:pPr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некоторые представители рода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Actinomyces</w:t>
      </w:r>
    </w:p>
    <w:p w14:paraId="24D3A3B2" w14:textId="77777777" w:rsidR="00E84F89" w:rsidRDefault="00E84F89" w:rsidP="00E84F89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C3B4EC5" w14:textId="435812BD" w:rsidR="00422177" w:rsidRPr="00E84F89" w:rsidRDefault="00422177" w:rsidP="00E84F8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Методика окраски по методу Циля-Нильсена</w:t>
      </w:r>
    </w:p>
    <w:p w14:paraId="4FB65784" w14:textId="77777777" w:rsidR="00E84F89" w:rsidRPr="00E84F89" w:rsidRDefault="00212C74" w:rsidP="00E84F8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t>На высушенный и фиксированный мазок кладут фильтровальную бумагу, наливают карболовый фуксин, подогревают над пламенем горелки до появления паров, при подсыхании красителя добавляют повторно 2-3 раза карболовый фуксин на охлажденное стекло</w:t>
      </w:r>
    </w:p>
    <w:p w14:paraId="5A9DE318" w14:textId="77777777" w:rsidR="00E84F89" w:rsidRPr="00E84F89" w:rsidRDefault="00212C74" w:rsidP="00E84F8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t xml:space="preserve">Снимают фильтровальную бумагу, охлаждают препарат и промывают водой. Обесцвечивают мазок погружением 3-5 раз в стаканчик с 5% раствором серной кислоты или 3%  </w:t>
      </w:r>
      <w:r w:rsidRPr="00E84F89">
        <w:rPr>
          <w:rFonts w:asciiTheme="majorBidi" w:hAnsiTheme="majorBidi" w:cstheme="majorBidi"/>
          <w:bCs/>
          <w:sz w:val="28"/>
          <w:szCs w:val="28"/>
        </w:rPr>
        <w:t>HCL</w:t>
      </w:r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14:paraId="2415BF54" w14:textId="3CEFE7D6" w:rsidR="000C5E52" w:rsidRPr="00E84F89" w:rsidRDefault="00212C74" w:rsidP="00E84F8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ru-RU"/>
        </w:rPr>
        <w:t xml:space="preserve">Мазок промывают водой и окрашивают метиленовым синим в течение 3-5 мин. </w:t>
      </w:r>
      <w:r w:rsidRPr="00E84F89">
        <w:rPr>
          <w:rFonts w:asciiTheme="majorBidi" w:hAnsiTheme="majorBidi" w:cstheme="majorBidi"/>
          <w:bCs/>
          <w:sz w:val="28"/>
          <w:szCs w:val="28"/>
        </w:rPr>
        <w:t>Затем промывают еще раз, высушивают и микроскопируют. Кислотоустойчивые бактерии окрашиваются в красный цвет, так как не обесцвечиваются кислотой, некислотоустойчивые легко теряют окраску при обесцвечивании и окрашиваются в синий цвет</w:t>
      </w:r>
    </w:p>
    <w:p w14:paraId="70B0F742" w14:textId="6A7E265F" w:rsidR="000C5E52" w:rsidRPr="00E84F89" w:rsidRDefault="00422177" w:rsidP="00E84F8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Споры и спорообразование у бактерий</w:t>
      </w:r>
      <w:r w:rsidR="00E84F89" w:rsidRPr="00E84F89">
        <w:rPr>
          <w:rFonts w:asciiTheme="majorBidi" w:hAnsiTheme="majorBidi" w:cstheme="majorBidi"/>
          <w:b/>
          <w:sz w:val="28"/>
          <w:szCs w:val="28"/>
        </w:rPr>
        <w:t>.</w:t>
      </w:r>
      <w:r w:rsidR="00E84F89"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</w:t>
      </w:r>
      <w:r w:rsidR="00212C74" w:rsidRPr="00E84F89">
        <w:rPr>
          <w:rFonts w:asciiTheme="majorBidi" w:hAnsiTheme="majorBidi" w:cstheme="majorBidi"/>
          <w:bCs/>
          <w:sz w:val="28"/>
          <w:szCs w:val="28"/>
        </w:rPr>
        <w:t>Определение</w:t>
      </w:r>
      <w:r w:rsidR="00212C74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: </w:t>
      </w:r>
      <w:r w:rsidR="00212C74" w:rsidRPr="00E84F89">
        <w:rPr>
          <w:rFonts w:asciiTheme="majorBidi" w:hAnsiTheme="majorBidi" w:cstheme="majorBidi"/>
          <w:bCs/>
          <w:sz w:val="28"/>
          <w:szCs w:val="28"/>
        </w:rPr>
        <w:t>спора</w:t>
      </w:r>
      <w:r w:rsidR="00212C74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212C74" w:rsidRPr="00E84F89">
        <w:rPr>
          <w:rFonts w:asciiTheme="majorBidi" w:hAnsiTheme="majorBidi" w:cstheme="majorBidi"/>
          <w:bCs/>
          <w:sz w:val="28"/>
          <w:szCs w:val="28"/>
        </w:rPr>
        <w:t xml:space="preserve">покоящаяся форма бактерий, образующаяся при неблагоприятных условиях и способствующая сохранению генетической информации.  </w:t>
      </w:r>
    </w:p>
    <w:p w14:paraId="500A9823" w14:textId="77777777" w:rsidR="000C5E52" w:rsidRPr="00E84F89" w:rsidRDefault="00212C74" w:rsidP="00E84F89">
      <w:pPr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Функция: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защитная </w:t>
      </w:r>
    </w:p>
    <w:p w14:paraId="417B459D" w14:textId="77777777" w:rsidR="000C5E52" w:rsidRPr="00E84F89" w:rsidRDefault="00212C74" w:rsidP="00E84F89">
      <w:pPr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от физико-химических факторов внешней среды</w:t>
      </w:r>
    </w:p>
    <w:p w14:paraId="312A7C24" w14:textId="77777777" w:rsidR="000C5E52" w:rsidRPr="00E84F89" w:rsidRDefault="00212C74" w:rsidP="00E84F89">
      <w:pPr>
        <w:numPr>
          <w:ilvl w:val="0"/>
          <w:numId w:val="19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при дефиците питательных веществ</w:t>
      </w:r>
    </w:p>
    <w:p w14:paraId="45E93E54" w14:textId="77777777" w:rsidR="000C5E52" w:rsidRPr="00E84F89" w:rsidRDefault="00212C74" w:rsidP="00E84F89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>Строение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ДНК, многослойная оболочка, в том числе пептидогликан (кортекс) </w:t>
      </w:r>
    </w:p>
    <w:p w14:paraId="4CE8C654" w14:textId="77777777" w:rsidR="000C5E52" w:rsidRPr="00E84F89" w:rsidRDefault="00212C74" w:rsidP="00E84F89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Образуются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:</w:t>
      </w:r>
    </w:p>
    <w:p w14:paraId="2CDC0209" w14:textId="77777777" w:rsidR="000C5E52" w:rsidRPr="00E84F89" w:rsidRDefault="00212C74" w:rsidP="00E84F89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Во внешней среде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</w:rPr>
        <w:t>вне организма человека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)</w:t>
      </w:r>
    </w:p>
    <w:p w14:paraId="0F46EFF6" w14:textId="77777777" w:rsidR="000C5E52" w:rsidRPr="00E84F89" w:rsidRDefault="00212C74" w:rsidP="00E84F89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На искусственных питательных средах</w:t>
      </w:r>
    </w:p>
    <w:p w14:paraId="523B9F5A" w14:textId="77777777" w:rsidR="00422177" w:rsidRPr="00E84F89" w:rsidRDefault="00422177" w:rsidP="00E84F89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lastRenderedPageBreak/>
        <w:t>Факторы обеспечивающие устойчивость к температуре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:</w:t>
      </w:r>
    </w:p>
    <w:p w14:paraId="238C7CE2" w14:textId="63020ECA" w:rsidR="00422177" w:rsidRPr="00E84F89" w:rsidRDefault="00422177" w:rsidP="00E84F8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практическое отсутствие воды</w:t>
      </w:r>
    </w:p>
    <w:p w14:paraId="5F9FBFE5" w14:textId="41D3F1DC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повышение концентрации кальция</w:t>
      </w:r>
    </w:p>
    <w:p w14:paraId="0E918D36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большое содержание дипиколиновой кислоты</w:t>
      </w:r>
    </w:p>
    <w:p w14:paraId="00E2FC01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строение пептидогликана кортекса</w:t>
      </w:r>
    </w:p>
    <w:p w14:paraId="2952852B" w14:textId="77777777" w:rsidR="00422177" w:rsidRPr="00E84F89" w:rsidRDefault="00422177" w:rsidP="00E84F8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E84F89">
        <w:rPr>
          <w:rFonts w:asciiTheme="majorBidi" w:hAnsiTheme="majorBidi" w:cstheme="majorBidi"/>
          <w:b/>
          <w:sz w:val="28"/>
          <w:szCs w:val="28"/>
          <w:lang w:val="en-US"/>
        </w:rPr>
        <w:t>Споры бактерий</w:t>
      </w:r>
    </w:p>
    <w:p w14:paraId="70FF0A75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Форма сохранения вида в неблагоприятных условиях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</w:p>
    <w:p w14:paraId="03412E02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Процесс образования споры занимает 20-24 ч</w:t>
      </w:r>
    </w:p>
    <w:p w14:paraId="768EADCF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Слабая метаболическая активность</w:t>
      </w:r>
    </w:p>
    <w:p w14:paraId="5AAEC90C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 Низкая проницаемость </w:t>
      </w:r>
    </w:p>
    <w:p w14:paraId="7E63C306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 Устойчивы к кислотам, щелочам, спирту и температуре </w:t>
      </w:r>
    </w:p>
    <w:p w14:paraId="543DAC13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Образуется только грамположительными палочками (клостридиями и бациллами)</w:t>
      </w:r>
    </w:p>
    <w:p w14:paraId="5CFF2825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Одна бактерия образует одну спору (споруляция)</w:t>
      </w:r>
    </w:p>
    <w:p w14:paraId="43B40C13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Из одной споры образуется одна бактерия (герминация)</w:t>
      </w:r>
    </w:p>
    <w:p w14:paraId="6D401FAC" w14:textId="7AF25744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Споры могут  долго сохранятся в окружающей среде </w:t>
      </w:r>
    </w:p>
    <w:p w14:paraId="500C0378" w14:textId="77777777" w:rsidR="000C5E52" w:rsidRPr="00E84F89" w:rsidRDefault="00212C74" w:rsidP="00E84F89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В организме человека образуется только вегетативная форма, которая способна вызывать заболевание</w:t>
      </w:r>
    </w:p>
    <w:p w14:paraId="39DF1D0B" w14:textId="327A1634" w:rsidR="00422177" w:rsidRPr="00E84F89" w:rsidRDefault="00422177" w:rsidP="00E84F8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Расположение спор у бактерий</w:t>
      </w:r>
    </w:p>
    <w:p w14:paraId="153D0C73" w14:textId="3D128E10" w:rsidR="00422177" w:rsidRPr="00E84F89" w:rsidRDefault="00E84F89" w:rsidP="00E84F89">
      <w:pPr>
        <w:tabs>
          <w:tab w:val="left" w:pos="1800"/>
        </w:tabs>
        <w:spacing w:after="0" w:line="240" w:lineRule="auto"/>
        <w:ind w:left="720"/>
        <w:jc w:val="both"/>
        <w:rPr>
          <w:rFonts w:asciiTheme="majorBidi" w:hAnsiTheme="majorBidi" w:cstheme="majorBidi"/>
          <w:bCs/>
          <w:sz w:val="28"/>
          <w:szCs w:val="28"/>
          <w:lang w:val="az-Latn-AZ"/>
        </w:rPr>
      </w:pPr>
      <w:r>
        <w:rPr>
          <w:rFonts w:asciiTheme="majorBidi" w:hAnsiTheme="majorBidi" w:cstheme="majorBidi"/>
          <w:bCs/>
          <w:sz w:val="28"/>
          <w:szCs w:val="28"/>
          <w:lang w:val="az-Latn-AZ"/>
        </w:rPr>
        <w:t>-</w:t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t xml:space="preserve">Центральное 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– </w:t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t xml:space="preserve">у возбудителя сибирской язвы 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(B.antracis)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br/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>-</w:t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t>Терминальное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t xml:space="preserve">– у возбудителя столбняка 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(C.tetani)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br/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t>Субтерминальное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– </w:t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t xml:space="preserve">у возбудителя ботулизма 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(C.botulinum) </w:t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t xml:space="preserve">и газовой гангрены </w:t>
      </w:r>
      <w:r w:rsidR="00422177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(C.perfringens)</w:t>
      </w:r>
    </w:p>
    <w:p w14:paraId="7609B729" w14:textId="0BE0D8E0" w:rsidR="00422177" w:rsidRPr="00E84F89" w:rsidRDefault="00422177" w:rsidP="00E84F89">
      <w:p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Споруляция</w:t>
      </w:r>
      <w:r w:rsidR="00E84F89">
        <w:rPr>
          <w:rFonts w:asciiTheme="majorBidi" w:hAnsiTheme="majorBidi" w:cstheme="majorBidi"/>
          <w:b/>
          <w:sz w:val="28"/>
          <w:szCs w:val="28"/>
          <w:lang w:val="az-Latn-AZ"/>
        </w:rPr>
        <w:t>:</w:t>
      </w:r>
    </w:p>
    <w:p w14:paraId="4F32539C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Происходит при неблагоприятных условиях (н-р, в почве)</w:t>
      </w:r>
    </w:p>
    <w:p w14:paraId="58BE6B2D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Продолжается примерно 20-24 ч</w:t>
      </w:r>
    </w:p>
    <w:p w14:paraId="1C227F95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Уплотнение участка клетки с протоплазмой и нуклеоидом, и образование проспоры</w:t>
      </w:r>
    </w:p>
    <w:p w14:paraId="72852F9F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Повышается активность ферментов</w:t>
      </w:r>
    </w:p>
    <w:p w14:paraId="7A80E550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Уникальный фермент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- </w:t>
      </w:r>
      <w:r w:rsidRPr="00E84F89">
        <w:rPr>
          <w:rFonts w:asciiTheme="majorBidi" w:hAnsiTheme="majorBidi" w:cstheme="majorBidi"/>
          <w:bCs/>
          <w:sz w:val="28"/>
          <w:szCs w:val="28"/>
        </w:rPr>
        <w:t>дипиколинсинтетаза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(5-10%)</w:t>
      </w:r>
    </w:p>
    <w:p w14:paraId="3DEA2653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 Проспора содержит кальциевую соль дипиколиновой кислоты</w:t>
      </w:r>
    </w:p>
    <w:p w14:paraId="5ACD0628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Проспора окружена оболочкой, содержащей пептидогликан</w:t>
      </w:r>
    </w:p>
    <w:p w14:paraId="06721BBB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Располагающийся между оболочками  слой пептидогликана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>называется кортекс</w:t>
      </w:r>
    </w:p>
    <w:p w14:paraId="629E7753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Внешний слой споры содержит  кератиноподобные белки </w:t>
      </w:r>
    </w:p>
    <w:p w14:paraId="7454934D" w14:textId="77777777" w:rsidR="000C5E52" w:rsidRPr="00E84F89" w:rsidRDefault="00212C74" w:rsidP="00E84F89">
      <w:pPr>
        <w:numPr>
          <w:ilvl w:val="0"/>
          <w:numId w:val="25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Самый поверхностный слой споры экзоспориум содержит липопротеины и небольшое количество углеводов</w:t>
      </w:r>
    </w:p>
    <w:p w14:paraId="1505EEE6" w14:textId="45323A68" w:rsidR="00422177" w:rsidRPr="00E84F89" w:rsidRDefault="00422177" w:rsidP="00E84F89">
      <w:pPr>
        <w:tabs>
          <w:tab w:val="left" w:pos="1800"/>
        </w:tabs>
        <w:spacing w:after="0" w:line="240" w:lineRule="auto"/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Процесс герминации</w:t>
      </w:r>
    </w:p>
    <w:p w14:paraId="5C17C3BA" w14:textId="5785614B" w:rsidR="00422177" w:rsidRPr="00E84F89" w:rsidRDefault="00E84F89" w:rsidP="00E84F89">
      <w:pPr>
        <w:tabs>
          <w:tab w:val="left" w:pos="1800"/>
        </w:tabs>
        <w:spacing w:after="0" w:line="240" w:lineRule="auto"/>
        <w:ind w:left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t xml:space="preserve">В благоприятных условиях (организме человека) споры превращаются в вегетативные клетки. Данный процесс называется </w:t>
      </w:r>
      <w:r w:rsidR="00422177" w:rsidRPr="00E84F89">
        <w:rPr>
          <w:rFonts w:asciiTheme="majorBidi" w:hAnsiTheme="majorBidi" w:cstheme="majorBidi"/>
          <w:bCs/>
          <w:sz w:val="28"/>
          <w:szCs w:val="28"/>
        </w:rPr>
        <w:lastRenderedPageBreak/>
        <w:t>герминацией, и занимает 3-5 часов. В первую очередь кортекс разрушается под действием лизоцима, происходит выход вегетативной клетки. Затем происходят процессы роста и деления клетки.</w:t>
      </w:r>
    </w:p>
    <w:p w14:paraId="2798E6BB" w14:textId="479BAB2F" w:rsidR="00422177" w:rsidRPr="00E84F89" w:rsidRDefault="00422177" w:rsidP="00E84F89">
      <w:p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Методика окраски споры по методу Ожешко</w:t>
      </w:r>
    </w:p>
    <w:p w14:paraId="08F36175" w14:textId="77777777" w:rsidR="000C5E52" w:rsidRPr="00E84F89" w:rsidRDefault="00212C74" w:rsidP="00E84F89">
      <w:pPr>
        <w:numPr>
          <w:ilvl w:val="0"/>
          <w:numId w:val="26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На высушенный, не фиксированный мазок наливают 0,5% р-р </w:t>
      </w: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HCL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 и подогревают над пламенем горелки до появления паров (2-3мин). </w:t>
      </w:r>
    </w:p>
    <w:p w14:paraId="1DEA569E" w14:textId="32F25895" w:rsidR="000C5E52" w:rsidRPr="00E84F89" w:rsidRDefault="00212C74" w:rsidP="00E84F89">
      <w:pPr>
        <w:numPr>
          <w:ilvl w:val="0"/>
          <w:numId w:val="26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Остатки кислоты сливают, мазок после охлаждения промывают водой, высушивают, фиксируют в пламени горелки</w:t>
      </w:r>
    </w:p>
    <w:p w14:paraId="0A4FD156" w14:textId="77777777" w:rsidR="000C5E52" w:rsidRPr="00E84F89" w:rsidRDefault="00212C74" w:rsidP="00E84F89">
      <w:pPr>
        <w:numPr>
          <w:ilvl w:val="0"/>
          <w:numId w:val="26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Далее препарат окрашивается по методу Циля-Нильсена. Споры окрашиваются в красный цвет, вегетативные клетки -  в синий.</w:t>
      </w:r>
    </w:p>
    <w:p w14:paraId="331E855E" w14:textId="163D19E8" w:rsidR="000C5E52" w:rsidRPr="00E84F89" w:rsidRDefault="00212C74" w:rsidP="00E84F89">
      <w:pPr>
        <w:numPr>
          <w:ilvl w:val="0"/>
          <w:numId w:val="26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Карболовая кислота смягчает оболочку споры и повышает ее тинкториальные свойства, и обе формы окрашиваются в красный цвет. Вегетативные формы обесцвечиваются серной кислотой, и окрашиваются метиленовым синим.</w:t>
      </w:r>
    </w:p>
    <w:p w14:paraId="20C85909" w14:textId="6B546004" w:rsidR="00422177" w:rsidRPr="00E84F89" w:rsidRDefault="00422177" w:rsidP="00E84F89">
      <w:pPr>
        <w:tabs>
          <w:tab w:val="left" w:pos="1800"/>
        </w:tabs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Зерна волютина</w:t>
      </w:r>
      <w:r w:rsidR="00E84F89" w:rsidRPr="00E84F89">
        <w:rPr>
          <w:rFonts w:asciiTheme="majorBidi" w:hAnsiTheme="majorBidi" w:cstheme="majorBidi"/>
          <w:b/>
          <w:sz w:val="28"/>
          <w:szCs w:val="28"/>
        </w:rPr>
        <w:t>.</w:t>
      </w:r>
      <w:r w:rsidR="00E84F89"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</w:t>
      </w:r>
      <w:r w:rsidR="00212C74" w:rsidRPr="00E84F89">
        <w:rPr>
          <w:rFonts w:asciiTheme="majorBidi" w:hAnsiTheme="majorBidi" w:cstheme="majorBidi"/>
          <w:bCs/>
          <w:sz w:val="28"/>
          <w:szCs w:val="28"/>
        </w:rPr>
        <w:t xml:space="preserve">Внутрицитоплазматические включения в виде гранул полифосфатов. Впервые были описаны у </w:t>
      </w:r>
      <w:r w:rsidR="00212C74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Spir</w:t>
      </w:r>
      <w:r w:rsidR="00212C74" w:rsidRPr="00E84F89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="00212C74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llum volutans</w:t>
      </w:r>
      <w:r w:rsidR="00212C74" w:rsidRPr="00E84F89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212C74"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="00212C74" w:rsidRPr="00E84F89">
        <w:rPr>
          <w:rFonts w:asciiTheme="majorBidi" w:hAnsiTheme="majorBidi" w:cstheme="majorBidi"/>
          <w:bCs/>
          <w:sz w:val="28"/>
          <w:szCs w:val="28"/>
        </w:rPr>
        <w:t>Накапливаются в клетке при избытке питательных веществ, за счет них клетка может несколько раз делиться в случае недостатка источника фосфора в среде.</w:t>
      </w:r>
      <w:r w:rsidRPr="00E84F89">
        <w:rPr>
          <w:rFonts w:asciiTheme="majorBidi" w:hAnsiTheme="majorBidi" w:cstheme="majorBidi"/>
          <w:bCs/>
          <w:sz w:val="28"/>
          <w:szCs w:val="28"/>
        </w:rPr>
        <w:t>Некоторые микроорганизмы  способны накапливать волютин в случае отсутствия  питательных компонентов. Дрожжевые грибы, коринебактерии и микобактерии откладывают их на последней стадии роста</w:t>
      </w:r>
    </w:p>
    <w:p w14:paraId="4E720F1F" w14:textId="77777777" w:rsidR="000C5E52" w:rsidRPr="00E84F89" w:rsidRDefault="00212C74" w:rsidP="00E84F89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Гранулы полифосфатов –метахроматические включения </w:t>
      </w:r>
      <w:r w:rsidRPr="00E84F89">
        <w:rPr>
          <w:rFonts w:asciiTheme="majorBidi" w:hAnsiTheme="majorBidi" w:cstheme="majorBidi"/>
          <w:bCs/>
          <w:sz w:val="28"/>
          <w:szCs w:val="28"/>
          <w:lang w:val="tr-TR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</w:rPr>
        <w:t>зерна Бабеша-Эрнста</w:t>
      </w:r>
      <w:r w:rsidRPr="00E84F89">
        <w:rPr>
          <w:rFonts w:asciiTheme="majorBidi" w:hAnsiTheme="majorBidi" w:cstheme="majorBidi"/>
          <w:bCs/>
          <w:sz w:val="28"/>
          <w:szCs w:val="28"/>
          <w:lang w:val="tr-TR"/>
        </w:rPr>
        <w:t>)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выявлены у коринебактерий 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(</w:t>
      </w:r>
      <w:r w:rsidRPr="00E84F89">
        <w:rPr>
          <w:rFonts w:asciiTheme="majorBidi" w:hAnsiTheme="majorBidi" w:cstheme="majorBidi"/>
          <w:bCs/>
          <w:sz w:val="28"/>
          <w:szCs w:val="28"/>
          <w:lang w:val="tr-TR"/>
        </w:rPr>
        <w:t>Corynebacterium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diphteria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Gardnerella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vaginalis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 и пр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>.)</w:t>
      </w:r>
      <w:r w:rsidRPr="00E84F89">
        <w:rPr>
          <w:rFonts w:asciiTheme="majorBidi" w:hAnsiTheme="majorBidi" w:cstheme="majorBidi"/>
          <w:bCs/>
          <w:sz w:val="28"/>
          <w:szCs w:val="28"/>
        </w:rPr>
        <w:t>, играют роль при  дифференциации этих бактерий.</w:t>
      </w:r>
    </w:p>
    <w:p w14:paraId="08BAEAFC" w14:textId="77777777" w:rsidR="000C5E52" w:rsidRPr="00E84F89" w:rsidRDefault="00212C74" w:rsidP="00E84F89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 Обнаруживаются по методу Нейссера</w:t>
      </w:r>
      <w:r w:rsidRPr="00E84F89">
        <w:rPr>
          <w:rFonts w:asciiTheme="majorBidi" w:hAnsiTheme="majorBidi" w:cstheme="majorBidi"/>
          <w:bCs/>
          <w:sz w:val="28"/>
          <w:szCs w:val="28"/>
          <w:lang w:val="tr-TR"/>
        </w:rPr>
        <w:t xml:space="preserve">. </w:t>
      </w:r>
    </w:p>
    <w:p w14:paraId="05D58D68" w14:textId="77777777" w:rsidR="000C5E52" w:rsidRPr="00E84F89" w:rsidRDefault="00212C74" w:rsidP="00E84F89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При электронной микроскопии имеют вид электронно-плотных гранул размером 0,1-1,0мкм</w:t>
      </w:r>
    </w:p>
    <w:p w14:paraId="2995FE13" w14:textId="1EF4661A" w:rsidR="00422177" w:rsidRPr="00E84F89" w:rsidRDefault="00422177" w:rsidP="00E84F89">
      <w:pPr>
        <w:tabs>
          <w:tab w:val="left" w:pos="1800"/>
        </w:tabs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84F89">
        <w:rPr>
          <w:rFonts w:asciiTheme="majorBidi" w:hAnsiTheme="majorBidi" w:cstheme="majorBidi"/>
          <w:b/>
          <w:sz w:val="28"/>
          <w:szCs w:val="28"/>
        </w:rPr>
        <w:t>Техника окраски по методу Нейссера</w:t>
      </w:r>
      <w:r w:rsidR="00E84F89" w:rsidRPr="00E84F89">
        <w:rPr>
          <w:rFonts w:asciiTheme="majorBidi" w:hAnsiTheme="majorBidi" w:cstheme="majorBidi"/>
          <w:b/>
          <w:sz w:val="28"/>
          <w:szCs w:val="28"/>
        </w:rPr>
        <w:t>:</w:t>
      </w:r>
    </w:p>
    <w:p w14:paraId="3FCF73B7" w14:textId="77777777" w:rsidR="000C5E52" w:rsidRPr="00E84F89" w:rsidRDefault="00212C74" w:rsidP="00E84F89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Фиксированный препарат окрашивают ацетатом синьки Нейссера в течение 2-3 мин.</w:t>
      </w:r>
    </w:p>
    <w:p w14:paraId="202A0006" w14:textId="77777777" w:rsidR="000C5E52" w:rsidRPr="00E84F89" w:rsidRDefault="00212C74" w:rsidP="00E84F89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Краситель смывают водой и наносят раствор Люголя на  30 сек - 1 мин.</w:t>
      </w:r>
    </w:p>
    <w:p w14:paraId="51347A72" w14:textId="77777777" w:rsidR="000C5E52" w:rsidRPr="00E84F89" w:rsidRDefault="00212C74" w:rsidP="00E84F89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Смывают  раствор Люголя и докрашивают везувином или хризоидином в течение 5-7 мин. Далее мазок промывают водой, высушивают и микроскопируют.</w:t>
      </w:r>
    </w:p>
    <w:p w14:paraId="769F126E" w14:textId="77777777" w:rsidR="00422177" w:rsidRPr="00E84F89" w:rsidRDefault="00422177" w:rsidP="00E84F89">
      <w:pPr>
        <w:tabs>
          <w:tab w:val="left" w:pos="1800"/>
        </w:tabs>
        <w:spacing w:after="0" w:line="240" w:lineRule="auto"/>
        <w:ind w:left="360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E84F89">
        <w:rPr>
          <w:rFonts w:asciiTheme="majorBidi" w:hAnsiTheme="majorBidi" w:cstheme="majorBidi"/>
          <w:bCs/>
          <w:sz w:val="28"/>
          <w:szCs w:val="28"/>
          <w:lang w:val="en-US"/>
        </w:rPr>
        <w:t>Результат окраски по методу Нейссера</w:t>
      </w:r>
    </w:p>
    <w:p w14:paraId="5EF91D6B" w14:textId="77777777" w:rsidR="000C5E52" w:rsidRPr="00E84F89" w:rsidRDefault="00212C74" w:rsidP="00E84F89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 xml:space="preserve">Зерна  волютина, имеющие щелочную  реакцию  окрашиваются ацетатом синьки в темно-синий цвет. </w:t>
      </w:r>
    </w:p>
    <w:p w14:paraId="4023616C" w14:textId="77777777" w:rsidR="000C5E52" w:rsidRPr="00E84F89" w:rsidRDefault="00212C74" w:rsidP="00E84F89">
      <w:pPr>
        <w:numPr>
          <w:ilvl w:val="0"/>
          <w:numId w:val="30"/>
        </w:numPr>
        <w:tabs>
          <w:tab w:val="left" w:pos="1800"/>
        </w:tabs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E84F89">
        <w:rPr>
          <w:rFonts w:asciiTheme="majorBidi" w:hAnsiTheme="majorBidi" w:cstheme="majorBidi"/>
          <w:bCs/>
          <w:sz w:val="28"/>
          <w:szCs w:val="28"/>
        </w:rPr>
        <w:t>Цитоплазма имеющая кислое значение  рН  воспринимает щелочной везувин</w:t>
      </w:r>
      <w:r w:rsidRPr="00E84F89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</w:t>
      </w:r>
      <w:r w:rsidRPr="00E84F89">
        <w:rPr>
          <w:rFonts w:asciiTheme="majorBidi" w:hAnsiTheme="majorBidi" w:cstheme="majorBidi"/>
          <w:bCs/>
          <w:sz w:val="28"/>
          <w:szCs w:val="28"/>
        </w:rPr>
        <w:t xml:space="preserve">и окрашивается в желтый цвет. </w:t>
      </w:r>
    </w:p>
    <w:p w14:paraId="5A9E2E8B" w14:textId="6E717398" w:rsidR="00047DF0" w:rsidRPr="00E84F89" w:rsidRDefault="00047DF0" w:rsidP="00E84F89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az-Latn-AZ"/>
        </w:rPr>
      </w:pPr>
    </w:p>
    <w:sectPr w:rsidR="00047DF0" w:rsidRPr="00E84F89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D6B3" w14:textId="77777777" w:rsidR="00212C74" w:rsidRDefault="00212C74" w:rsidP="00673008">
      <w:pPr>
        <w:spacing w:after="0" w:line="240" w:lineRule="auto"/>
      </w:pPr>
      <w:r>
        <w:separator/>
      </w:r>
    </w:p>
  </w:endnote>
  <w:endnote w:type="continuationSeparator" w:id="0">
    <w:p w14:paraId="32F2DCA9" w14:textId="77777777" w:rsidR="00212C74" w:rsidRDefault="00212C74" w:rsidP="006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68C7" w14:textId="77777777" w:rsidR="00212C74" w:rsidRDefault="00212C74" w:rsidP="00673008">
      <w:pPr>
        <w:spacing w:after="0" w:line="240" w:lineRule="auto"/>
      </w:pPr>
      <w:r>
        <w:separator/>
      </w:r>
    </w:p>
  </w:footnote>
  <w:footnote w:type="continuationSeparator" w:id="0">
    <w:p w14:paraId="7CB0C888" w14:textId="77777777" w:rsidR="00212C74" w:rsidRDefault="00212C74" w:rsidP="006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12"/>
    <w:multiLevelType w:val="hybridMultilevel"/>
    <w:tmpl w:val="9DD45B36"/>
    <w:lvl w:ilvl="0" w:tplc="B5FAC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252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3A9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1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C8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48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22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E1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B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576"/>
    <w:multiLevelType w:val="hybridMultilevel"/>
    <w:tmpl w:val="A1FE0978"/>
    <w:lvl w:ilvl="0" w:tplc="AD32F7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263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E44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8A6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89C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630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010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85A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688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01AF"/>
    <w:multiLevelType w:val="hybridMultilevel"/>
    <w:tmpl w:val="6F6E6538"/>
    <w:lvl w:ilvl="0" w:tplc="A664D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EFB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C5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EB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02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68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05F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CE7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0B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086E"/>
    <w:multiLevelType w:val="hybridMultilevel"/>
    <w:tmpl w:val="1C5EAA74"/>
    <w:lvl w:ilvl="0" w:tplc="AE101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09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EF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6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A1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2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E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6B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0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795CC3"/>
    <w:multiLevelType w:val="hybridMultilevel"/>
    <w:tmpl w:val="D8F8573A"/>
    <w:lvl w:ilvl="0" w:tplc="E554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203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0A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8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E1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43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9A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425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4C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936A88"/>
    <w:multiLevelType w:val="hybridMultilevel"/>
    <w:tmpl w:val="63FAE4F2"/>
    <w:lvl w:ilvl="0" w:tplc="A9ACD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41B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250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C1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A03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63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8DE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89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AB1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05A"/>
    <w:multiLevelType w:val="hybridMultilevel"/>
    <w:tmpl w:val="B24CBA40"/>
    <w:lvl w:ilvl="0" w:tplc="E28CB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A1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6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E2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C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0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E73AED"/>
    <w:multiLevelType w:val="hybridMultilevel"/>
    <w:tmpl w:val="884A2498"/>
    <w:lvl w:ilvl="0" w:tplc="47EEFD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A03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A1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050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C0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49E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EC8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88F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659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241C7"/>
    <w:multiLevelType w:val="hybridMultilevel"/>
    <w:tmpl w:val="4BD8FE18"/>
    <w:lvl w:ilvl="0" w:tplc="A4FC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6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A9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C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2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66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29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D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24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E502AA"/>
    <w:multiLevelType w:val="hybridMultilevel"/>
    <w:tmpl w:val="B578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BA6"/>
    <w:multiLevelType w:val="hybridMultilevel"/>
    <w:tmpl w:val="CADE2800"/>
    <w:lvl w:ilvl="0" w:tplc="E1F03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82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89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C0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6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4D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6B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61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C14611"/>
    <w:multiLevelType w:val="hybridMultilevel"/>
    <w:tmpl w:val="628AE164"/>
    <w:lvl w:ilvl="0" w:tplc="42CE6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C5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8D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E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6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6B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4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EF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C7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D014A3"/>
    <w:multiLevelType w:val="hybridMultilevel"/>
    <w:tmpl w:val="A8FAEF2A"/>
    <w:lvl w:ilvl="0" w:tplc="B0FC5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8E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69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0B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E4B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82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0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C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6D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D40FB3"/>
    <w:multiLevelType w:val="hybridMultilevel"/>
    <w:tmpl w:val="11F0724A"/>
    <w:lvl w:ilvl="0" w:tplc="E3C24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6C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05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8F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60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C13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2BF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4E8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0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04021F"/>
    <w:multiLevelType w:val="hybridMultilevel"/>
    <w:tmpl w:val="F66A0580"/>
    <w:lvl w:ilvl="0" w:tplc="7A4C3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C8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8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47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C5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8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B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E7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8E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DB6F73"/>
    <w:multiLevelType w:val="hybridMultilevel"/>
    <w:tmpl w:val="A8F411FA"/>
    <w:lvl w:ilvl="0" w:tplc="FB323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88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01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46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0C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04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E08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CCD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2F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FF4D2A"/>
    <w:multiLevelType w:val="hybridMultilevel"/>
    <w:tmpl w:val="0D3E4556"/>
    <w:lvl w:ilvl="0" w:tplc="684A5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B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C6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A1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E6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63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E7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C9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4E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086F77"/>
    <w:multiLevelType w:val="hybridMultilevel"/>
    <w:tmpl w:val="D0C6DB46"/>
    <w:lvl w:ilvl="0" w:tplc="C0727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0B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C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81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65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AA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7C0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A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A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BA0D32"/>
    <w:multiLevelType w:val="hybridMultilevel"/>
    <w:tmpl w:val="B03C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841"/>
    <w:multiLevelType w:val="hybridMultilevel"/>
    <w:tmpl w:val="6DC48562"/>
    <w:lvl w:ilvl="0" w:tplc="73169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A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2B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6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AE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CD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E6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6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8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C15477"/>
    <w:multiLevelType w:val="hybridMultilevel"/>
    <w:tmpl w:val="57688B86"/>
    <w:lvl w:ilvl="0" w:tplc="15E2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A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E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2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62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25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2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44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09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BC79EA"/>
    <w:multiLevelType w:val="hybridMultilevel"/>
    <w:tmpl w:val="B428116E"/>
    <w:lvl w:ilvl="0" w:tplc="2F02BA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814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47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85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A5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A5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87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EF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6D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D3330"/>
    <w:multiLevelType w:val="hybridMultilevel"/>
    <w:tmpl w:val="08F0347A"/>
    <w:lvl w:ilvl="0" w:tplc="8190F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9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3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23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0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85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E6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6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A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5EE25DD"/>
    <w:multiLevelType w:val="hybridMultilevel"/>
    <w:tmpl w:val="B416556C"/>
    <w:lvl w:ilvl="0" w:tplc="7866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AA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E6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46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4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06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E2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64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0E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896BF9"/>
    <w:multiLevelType w:val="hybridMultilevel"/>
    <w:tmpl w:val="DBDAB520"/>
    <w:lvl w:ilvl="0" w:tplc="1FF44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8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ADC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45A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2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09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C2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41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50E7"/>
    <w:multiLevelType w:val="hybridMultilevel"/>
    <w:tmpl w:val="D2FC9044"/>
    <w:lvl w:ilvl="0" w:tplc="16E0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E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0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21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AB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6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4B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AF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471292"/>
    <w:multiLevelType w:val="hybridMultilevel"/>
    <w:tmpl w:val="342E1A34"/>
    <w:lvl w:ilvl="0" w:tplc="9B50D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68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C9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6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26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9AB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8D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A0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A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5C0314"/>
    <w:multiLevelType w:val="hybridMultilevel"/>
    <w:tmpl w:val="A9523592"/>
    <w:lvl w:ilvl="0" w:tplc="6ABAD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C4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01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65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4A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6B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68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0B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C0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A865E9"/>
    <w:multiLevelType w:val="hybridMultilevel"/>
    <w:tmpl w:val="EE90B9F4"/>
    <w:lvl w:ilvl="0" w:tplc="5D56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E0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A0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EC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E9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26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AE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3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B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E174C3"/>
    <w:multiLevelType w:val="hybridMultilevel"/>
    <w:tmpl w:val="7AF4583E"/>
    <w:lvl w:ilvl="0" w:tplc="DCAAE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E7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00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21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8E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E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6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EF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65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FEF6250"/>
    <w:multiLevelType w:val="hybridMultilevel"/>
    <w:tmpl w:val="E8E660FC"/>
    <w:lvl w:ilvl="0" w:tplc="1A8CC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8B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F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C7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4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6A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EF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2A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2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C825E4"/>
    <w:multiLevelType w:val="hybridMultilevel"/>
    <w:tmpl w:val="9F540734"/>
    <w:lvl w:ilvl="0" w:tplc="D75A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06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E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C2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4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A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0C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C605DA"/>
    <w:multiLevelType w:val="hybridMultilevel"/>
    <w:tmpl w:val="65002780"/>
    <w:lvl w:ilvl="0" w:tplc="E76CA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C0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2D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4C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4A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6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A3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48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00B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3C3100"/>
    <w:multiLevelType w:val="hybridMultilevel"/>
    <w:tmpl w:val="1E6EB110"/>
    <w:lvl w:ilvl="0" w:tplc="336E8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4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9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6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EE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64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A161EA"/>
    <w:multiLevelType w:val="hybridMultilevel"/>
    <w:tmpl w:val="3468E4B0"/>
    <w:lvl w:ilvl="0" w:tplc="B1382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7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0B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E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2C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CC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A5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A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88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EE2835"/>
    <w:multiLevelType w:val="hybridMultilevel"/>
    <w:tmpl w:val="74D47AAE"/>
    <w:lvl w:ilvl="0" w:tplc="FAA4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09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2B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4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E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A3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C3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C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0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0945957">
    <w:abstractNumId w:val="33"/>
  </w:num>
  <w:num w:numId="2" w16cid:durableId="1125780258">
    <w:abstractNumId w:val="34"/>
  </w:num>
  <w:num w:numId="3" w16cid:durableId="1636636773">
    <w:abstractNumId w:val="6"/>
  </w:num>
  <w:num w:numId="4" w16cid:durableId="1190795686">
    <w:abstractNumId w:val="8"/>
  </w:num>
  <w:num w:numId="5" w16cid:durableId="1747872078">
    <w:abstractNumId w:val="35"/>
  </w:num>
  <w:num w:numId="6" w16cid:durableId="946498538">
    <w:abstractNumId w:val="9"/>
  </w:num>
  <w:num w:numId="7" w16cid:durableId="726798979">
    <w:abstractNumId w:val="25"/>
  </w:num>
  <w:num w:numId="8" w16cid:durableId="2139907395">
    <w:abstractNumId w:val="20"/>
  </w:num>
  <w:num w:numId="9" w16cid:durableId="1491602382">
    <w:abstractNumId w:val="19"/>
  </w:num>
  <w:num w:numId="10" w16cid:durableId="1259024331">
    <w:abstractNumId w:val="3"/>
  </w:num>
  <w:num w:numId="11" w16cid:durableId="1458068818">
    <w:abstractNumId w:val="31"/>
  </w:num>
  <w:num w:numId="12" w16cid:durableId="543519533">
    <w:abstractNumId w:val="23"/>
  </w:num>
  <w:num w:numId="13" w16cid:durableId="665669117">
    <w:abstractNumId w:val="28"/>
  </w:num>
  <w:num w:numId="14" w16cid:durableId="1569992870">
    <w:abstractNumId w:val="1"/>
  </w:num>
  <w:num w:numId="15" w16cid:durableId="1038313325">
    <w:abstractNumId w:val="30"/>
  </w:num>
  <w:num w:numId="16" w16cid:durableId="1466658441">
    <w:abstractNumId w:val="4"/>
  </w:num>
  <w:num w:numId="17" w16cid:durableId="1496258349">
    <w:abstractNumId w:val="29"/>
  </w:num>
  <w:num w:numId="18" w16cid:durableId="460653849">
    <w:abstractNumId w:val="0"/>
  </w:num>
  <w:num w:numId="19" w16cid:durableId="890925784">
    <w:abstractNumId w:val="22"/>
  </w:num>
  <w:num w:numId="20" w16cid:durableId="810484047">
    <w:abstractNumId w:val="2"/>
  </w:num>
  <w:num w:numId="21" w16cid:durableId="2058435532">
    <w:abstractNumId w:val="24"/>
  </w:num>
  <w:num w:numId="22" w16cid:durableId="917254130">
    <w:abstractNumId w:val="15"/>
  </w:num>
  <w:num w:numId="23" w16cid:durableId="720903886">
    <w:abstractNumId w:val="13"/>
  </w:num>
  <w:num w:numId="24" w16cid:durableId="1149782373">
    <w:abstractNumId w:val="16"/>
  </w:num>
  <w:num w:numId="25" w16cid:durableId="2137017688">
    <w:abstractNumId w:val="7"/>
  </w:num>
  <w:num w:numId="26" w16cid:durableId="1352293128">
    <w:abstractNumId w:val="11"/>
  </w:num>
  <w:num w:numId="27" w16cid:durableId="1619946006">
    <w:abstractNumId w:val="27"/>
  </w:num>
  <w:num w:numId="28" w16cid:durableId="1094520316">
    <w:abstractNumId w:val="10"/>
  </w:num>
  <w:num w:numId="29" w16cid:durableId="840395063">
    <w:abstractNumId w:val="21"/>
  </w:num>
  <w:num w:numId="30" w16cid:durableId="250430146">
    <w:abstractNumId w:val="5"/>
  </w:num>
  <w:num w:numId="31" w16cid:durableId="1281304208">
    <w:abstractNumId w:val="14"/>
  </w:num>
  <w:num w:numId="32" w16cid:durableId="802505041">
    <w:abstractNumId w:val="32"/>
  </w:num>
  <w:num w:numId="33" w16cid:durableId="1654916542">
    <w:abstractNumId w:val="26"/>
  </w:num>
  <w:num w:numId="34" w16cid:durableId="878786265">
    <w:abstractNumId w:val="12"/>
  </w:num>
  <w:num w:numId="35" w16cid:durableId="1216042099">
    <w:abstractNumId w:val="17"/>
  </w:num>
  <w:num w:numId="36" w16cid:durableId="128458186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75ED"/>
    <w:rsid w:val="00047DF0"/>
    <w:rsid w:val="000C5E52"/>
    <w:rsid w:val="000F5421"/>
    <w:rsid w:val="00206F72"/>
    <w:rsid w:val="00212C74"/>
    <w:rsid w:val="00251618"/>
    <w:rsid w:val="002C5B66"/>
    <w:rsid w:val="003418C2"/>
    <w:rsid w:val="003808E7"/>
    <w:rsid w:val="0038330D"/>
    <w:rsid w:val="00402C54"/>
    <w:rsid w:val="00422177"/>
    <w:rsid w:val="0044002D"/>
    <w:rsid w:val="00503A72"/>
    <w:rsid w:val="005978A6"/>
    <w:rsid w:val="00624061"/>
    <w:rsid w:val="00673008"/>
    <w:rsid w:val="006A434D"/>
    <w:rsid w:val="006B1852"/>
    <w:rsid w:val="006F3C33"/>
    <w:rsid w:val="00843E90"/>
    <w:rsid w:val="00925D9C"/>
    <w:rsid w:val="00986797"/>
    <w:rsid w:val="00990443"/>
    <w:rsid w:val="009A6193"/>
    <w:rsid w:val="009F6686"/>
    <w:rsid w:val="00A15B60"/>
    <w:rsid w:val="00A25D93"/>
    <w:rsid w:val="00AC59D8"/>
    <w:rsid w:val="00AD0843"/>
    <w:rsid w:val="00CA2847"/>
    <w:rsid w:val="00D103D2"/>
    <w:rsid w:val="00D8400F"/>
    <w:rsid w:val="00E60D4D"/>
    <w:rsid w:val="00E62005"/>
    <w:rsid w:val="00E84F89"/>
    <w:rsid w:val="00ED4BD9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AE11949E-0EA8-4A4E-931F-D70FC88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6B17-FC67-425C-8EA3-2A5443A4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15</cp:revision>
  <dcterms:created xsi:type="dcterms:W3CDTF">2023-05-01T08:58:00Z</dcterms:created>
  <dcterms:modified xsi:type="dcterms:W3CDTF">2023-05-09T14:25:00Z</dcterms:modified>
</cp:coreProperties>
</file>